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76" w:lineRule="auto"/>
        <w:jc w:val="both"/>
        <w:rPr>
          <w:rFonts w:ascii="Source Sans Pro" w:cs="Source Sans Pro" w:eastAsia="Source Sans Pro" w:hAnsi="Source Sans Pro"/>
          <w:color w:val="363759"/>
          <w:sz w:val="48"/>
          <w:szCs w:val="48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f05a4e"/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-20953</wp:posOffset>
                </wp:positionV>
                <wp:extent cx="7772400" cy="1786322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3029365"/>
                          <a:ext cx="7772400" cy="1786322"/>
                          <a:chOff x="1459800" y="3029365"/>
                          <a:chExt cx="7772400" cy="1501270"/>
                        </a:xfrm>
                      </wpg:grpSpPr>
                      <wpg:grpSp>
                        <wpg:cNvGrpSpPr/>
                        <wpg:grpSpPr>
                          <a:xfrm>
                            <a:off x="1459800" y="3029365"/>
                            <a:ext cx="7772400" cy="1501270"/>
                            <a:chOff x="1459800" y="3048480"/>
                            <a:chExt cx="7772400" cy="1463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59800" y="3048480"/>
                              <a:ext cx="7772400" cy="1463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59800" y="3048480"/>
                              <a:ext cx="7772400" cy="1463040"/>
                              <a:chOff x="1459800" y="3048480"/>
                              <a:chExt cx="7772400" cy="146304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459800" y="3048480"/>
                                <a:ext cx="7772400" cy="1463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459800" y="3048480"/>
                                <a:ext cx="7772400" cy="1463040"/>
                                <a:chOff x="0" y="0"/>
                                <a:chExt cx="7772400" cy="146304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7772400" cy="146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8" name="Shape 8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7772400" cy="146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9" name="Shape 9"/>
                              <wps:spPr>
                                <a:xfrm>
                                  <a:off x="3562350" y="463550"/>
                                  <a:ext cx="3613150" cy="946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Source Sans Pro" w:cs="Source Sans Pro" w:eastAsia="Source Sans Pro" w:hAnsi="Source Sans Pro"/>
                                        <w:b w:val="1"/>
                                        <w:i w:val="0"/>
                                        <w:smallCaps w:val="1"/>
                                        <w:strike w:val="0"/>
                                        <w:color w:val="363659"/>
                                        <w:sz w:val="24"/>
                                        <w:vertAlign w:val="baseline"/>
                                      </w:rPr>
                                      <w:t xml:space="preserve">Documentation </w:t>
                                    </w:r>
                                    <w:r w:rsidDel="00000000" w:rsidR="00000000" w:rsidRPr="00000000">
                                      <w:rPr>
                                        <w:rFonts w:ascii="Source Sans Pro" w:cs="Source Sans Pro" w:eastAsia="Source Sans Pro" w:hAnsi="Source Sans Pro"/>
                                        <w:b w:val="1"/>
                                        <w:i w:val="0"/>
                                        <w:smallCaps w:val="1"/>
                                        <w:strike w:val="0"/>
                                        <w:color w:val="363659"/>
                                        <w:sz w:val="24"/>
                                        <w:vertAlign w:val="baseline"/>
                                      </w:rPr>
                                      <w:t xml:space="preserve">technique</w:t>
                                    </w:r>
                                    <w:r w:rsidDel="00000000" w:rsidR="00000000" w:rsidRPr="00000000">
                                      <w:rPr>
                                        <w:rFonts w:ascii="Source Sans Pro" w:cs="Source Sans Pro" w:eastAsia="Source Sans Pro" w:hAnsi="Source Sans Pro"/>
                                        <w:b w:val="1"/>
                                        <w:i w:val="0"/>
                                        <w:smallCaps w:val="1"/>
                                        <w:strike w:val="0"/>
                                        <w:color w:val="f05a4e"/>
                                        <w:sz w:val="35"/>
                                        <w:vertAlign w:val="baseline"/>
                                      </w:rPr>
                                      <w:br w:type="textWrapping"/>
                                    </w:r>
                                    <w:r w:rsidDel="00000000" w:rsidR="00000000" w:rsidRPr="00000000">
                                      <w:rPr>
                                        <w:rFonts w:ascii="Source Sans Pro" w:cs="Source Sans Pro" w:eastAsia="Source Sans Pro" w:hAnsi="Source Sans Pr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05a4e"/>
                                        <w:sz w:val="35"/>
                                        <w:vertAlign w:val="baseline"/>
                                      </w:rPr>
                                      <w:t xml:space="preserve">Litige ou non-respect du code de conduite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Source Sans Pro" w:cs="Source Sans Pro" w:eastAsia="Source Sans Pro" w:hAnsi="Source Sans Pr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05a4e"/>
                                        <w:sz w:val="35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Source Sans Pro" w:cs="Source Sans Pro" w:eastAsia="Source Sans Pro" w:hAnsi="Source Sans Pr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05a4e"/>
                                        <w:sz w:val="35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-20953</wp:posOffset>
                </wp:positionV>
                <wp:extent cx="7772400" cy="1786322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7863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jc w:val="both"/>
        <w:rPr>
          <w:rFonts w:ascii="Source Sans Pro" w:cs="Source Sans Pro" w:eastAsia="Source Sans Pro" w:hAnsi="Source Sans Pro"/>
          <w:i w:val="1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i w:val="1"/>
          <w:color w:val="363759"/>
          <w:rtl w:val="0"/>
        </w:rPr>
        <w:t xml:space="preserve">Ce document a été rédigé pour accompagner un·e ou plusieurs membres de la communauté [...] au cas où un conflit ou autre débordement devait survenir lors d’une activité. </w:t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jc w:val="both"/>
        <w:rPr>
          <w:rFonts w:ascii="Source Sans Pro" w:cs="Source Sans Pro" w:eastAsia="Source Sans Pro" w:hAnsi="Source Sans Pro"/>
          <w:i w:val="1"/>
          <w:color w:val="3637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jc w:val="both"/>
        <w:rPr>
          <w:rFonts w:ascii="Source Sans Pro" w:cs="Source Sans Pro" w:eastAsia="Source Sans Pro" w:hAnsi="Source Sans Pro"/>
          <w:b w:val="1"/>
          <w:color w:val="363759"/>
          <w:sz w:val="32"/>
          <w:szCs w:val="32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f05a4e"/>
          <w:sz w:val="32"/>
          <w:szCs w:val="32"/>
          <w:rtl w:val="0"/>
        </w:rPr>
        <w:t xml:space="preserve">Litige avec un·e des participant·e·s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spacing w:line="276" w:lineRule="auto"/>
        <w:ind w:left="720" w:hanging="360"/>
        <w:jc w:val="both"/>
        <w:rPr>
          <w:rFonts w:ascii="Source Sans Pro" w:cs="Source Sans Pro" w:eastAsia="Source Sans Pro" w:hAnsi="Source Sans Pro"/>
          <w:b w:val="1"/>
          <w:color w:val="f05a4e"/>
          <w:sz w:val="32"/>
          <w:szCs w:val="32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f05a4e"/>
          <w:sz w:val="32"/>
          <w:szCs w:val="32"/>
          <w:rtl w:val="0"/>
        </w:rPr>
        <w:t xml:space="preserve">Actes indécents commis par un·e des participant·e·s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3"/>
        </w:numPr>
        <w:spacing w:line="276" w:lineRule="auto"/>
        <w:ind w:left="720" w:hanging="360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Personne partiellement ou totalement nue, gestes vulgaires </w:t>
      </w:r>
    </w:p>
    <w:p w:rsidR="00000000" w:rsidDel="00000000" w:rsidP="00000000" w:rsidRDefault="00000000" w:rsidRPr="00000000" w14:paraId="00000008">
      <w:pPr>
        <w:pageBreakBefore w:val="0"/>
        <w:numPr>
          <w:ilvl w:val="1"/>
          <w:numId w:val="3"/>
        </w:numPr>
        <w:spacing w:line="276" w:lineRule="auto"/>
        <w:ind w:left="1440" w:hanging="360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Prévenir une première fois la personne en privé pour lui mentionner qu'elle se trouve dans un espace public et que certaines règles de décence sont à respecter. Si le comportement persiste,</w:t>
      </w: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color w:val="3c4043"/>
          <w:highlight w:val="white"/>
          <w:rtl w:val="0"/>
        </w:rPr>
        <w:t xml:space="preserve">sa caméra et/ou son micro seront désactivé·e·s à distance </w:t>
      </w: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(liste non exhaustive : pas de nudité partielle ou complète, de langage et comportement irrespectueux, etc.). </w:t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3"/>
        </w:numPr>
        <w:spacing w:line="276" w:lineRule="auto"/>
        <w:ind w:left="1440" w:hanging="360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Si la personne ne réagit pas, l’avertir à l’oral. 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3"/>
        </w:numPr>
        <w:spacing w:line="276" w:lineRule="auto"/>
        <w:ind w:left="1440" w:hanging="360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Si l’avertissement oral ne fonctionne pas, couper la caméra de la personne concernée.</w:t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ind w:left="720" w:firstLine="0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spacing w:line="276" w:lineRule="auto"/>
        <w:ind w:left="720" w:hanging="360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Si la personne manifeste du mécontentement, prendre le temps de lui réexpliquer en message privé et lui transmettre notre document </w:t>
      </w:r>
      <w:hyperlink r:id="rId9">
        <w:r w:rsidDel="00000000" w:rsidR="00000000" w:rsidRPr="00000000">
          <w:rPr>
            <w:rFonts w:ascii="Source Sans Pro" w:cs="Source Sans Pro" w:eastAsia="Source Sans Pro" w:hAnsi="Source Sans Pro"/>
            <w:b w:val="1"/>
            <w:color w:val="1155cc"/>
            <w:u w:val="single"/>
            <w:rtl w:val="0"/>
          </w:rPr>
          <w:t xml:space="preserve">Règles éthique et Code de conduite</w:t>
        </w:r>
      </w:hyperlink>
      <w:hyperlink r:id="rId10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ind w:left="720" w:firstLine="0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spacing w:line="276" w:lineRule="auto"/>
        <w:ind w:left="720" w:hanging="360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Si la personne devient agressive, l’avertir que, sans changement de son comportement, vous serez dans l’obligation de la bannir de l’activité et d’avertir le ou la responsable de la bibliothèque / organisme communautaire affilié.</w:t>
      </w:r>
    </w:p>
    <w:p w:rsidR="00000000" w:rsidDel="00000000" w:rsidP="00000000" w:rsidRDefault="00000000" w:rsidRPr="00000000" w14:paraId="0000000F">
      <w:pPr>
        <w:pageBreakBefore w:val="0"/>
        <w:spacing w:line="276" w:lineRule="auto"/>
        <w:ind w:left="720" w:firstLine="0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spacing w:line="276" w:lineRule="auto"/>
        <w:ind w:left="720" w:hanging="360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Si, malgré vos interventions, la personne continue d’entretenir un climat néfaste, la bannir </w:t>
      </w:r>
    </w:p>
    <w:p w:rsidR="00000000" w:rsidDel="00000000" w:rsidP="00000000" w:rsidRDefault="00000000" w:rsidRPr="00000000" w14:paraId="00000011">
      <w:pPr>
        <w:pageBreakBefore w:val="0"/>
        <w:spacing w:line="276" w:lineRule="auto"/>
        <w:ind w:left="720" w:firstLine="0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et faire le suivi avec les responsables de l’activité.</w:t>
      </w:r>
    </w:p>
    <w:p w:rsidR="00000000" w:rsidDel="00000000" w:rsidP="00000000" w:rsidRDefault="00000000" w:rsidRPr="00000000" w14:paraId="00000012">
      <w:pPr>
        <w:pageBreakBefore w:val="0"/>
        <w:spacing w:line="276" w:lineRule="auto"/>
        <w:ind w:left="0" w:firstLine="0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spacing w:line="276" w:lineRule="auto"/>
        <w:ind w:left="720" w:hanging="360"/>
        <w:jc w:val="both"/>
        <w:rPr>
          <w:rFonts w:ascii="Source Sans Pro" w:cs="Source Sans Pro" w:eastAsia="Source Sans Pro" w:hAnsi="Source Sans Pro"/>
          <w:b w:val="1"/>
          <w:color w:val="f05a4e"/>
          <w:sz w:val="32"/>
          <w:szCs w:val="32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f05a4e"/>
          <w:sz w:val="32"/>
          <w:szCs w:val="32"/>
          <w:rtl w:val="0"/>
        </w:rPr>
        <w:t xml:space="preserve">Manque de respect ou langage agressif </w:t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jc w:val="both"/>
        <w:rPr>
          <w:rFonts w:ascii="Source Sans Pro" w:cs="Source Sans Pro" w:eastAsia="Source Sans Pro" w:hAnsi="Source Sans Pro"/>
          <w:b w:val="1"/>
          <w:color w:val="36375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7"/>
        </w:numPr>
        <w:spacing w:line="276" w:lineRule="auto"/>
        <w:ind w:left="720" w:hanging="360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Si une personne émet des menaces, injures, propos racistes, discriminatoires ou sexistes, elle pourra être bannie de l’activité par l'animateur·trice si elle ne modifie pas immédiatement son comportement.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6"/>
        </w:numPr>
        <w:spacing w:line="276" w:lineRule="auto"/>
        <w:ind w:left="1440" w:hanging="360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L’avertir en privé par message et lui envoyer le document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363759"/>
          <w:rtl w:val="0"/>
        </w:rPr>
        <w:t xml:space="preserve"> </w:t>
      </w:r>
      <w:hyperlink r:id="rId11">
        <w:r w:rsidDel="00000000" w:rsidR="00000000" w:rsidRPr="00000000">
          <w:rPr>
            <w:rFonts w:ascii="Source Sans Pro" w:cs="Source Sans Pro" w:eastAsia="Source Sans Pro" w:hAnsi="Source Sans Pro"/>
            <w:b w:val="1"/>
            <w:color w:val="1155cc"/>
            <w:u w:val="single"/>
            <w:rtl w:val="0"/>
          </w:rPr>
          <w:t xml:space="preserve">Règles éthique et Code de conduite.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6"/>
        </w:numPr>
        <w:spacing w:line="276" w:lineRule="auto"/>
        <w:ind w:left="1440" w:hanging="360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Si son comportement continue de porter atteinte au bon déroulé de l’activité, bannir la personne en question. 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6"/>
        </w:numPr>
        <w:spacing w:line="276" w:lineRule="auto"/>
        <w:ind w:left="1440" w:hanging="360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Si besoin, faire un suivi avec nous à l’adresse suivante : </w:t>
      </w:r>
      <w:r w:rsidDel="00000000" w:rsidR="00000000" w:rsidRPr="00000000">
        <w:rPr>
          <w:rFonts w:ascii="Roboto" w:cs="Roboto" w:eastAsia="Roboto" w:hAnsi="Roboto"/>
          <w:color w:val="1a73e8"/>
          <w:rtl w:val="0"/>
        </w:rPr>
        <w:t xml:space="preserve">[ajouter adresse courriel de votre responsable]</w:t>
      </w:r>
      <w:r w:rsidDel="00000000" w:rsidR="00000000" w:rsidRPr="00000000">
        <w:rPr>
          <w:rFonts w:ascii="Roboto" w:cs="Roboto" w:eastAsia="Roboto" w:hAnsi="Roboto"/>
          <w:color w:val="3c4043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pacing w:line="276" w:lineRule="auto"/>
        <w:ind w:left="720" w:hanging="360"/>
        <w:jc w:val="both"/>
        <w:rPr>
          <w:rFonts w:ascii="Source Sans Pro" w:cs="Source Sans Pro" w:eastAsia="Source Sans Pro" w:hAnsi="Source Sans Pro"/>
          <w:b w:val="1"/>
          <w:color w:val="f05a4e"/>
          <w:sz w:val="32"/>
          <w:szCs w:val="32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f05a4e"/>
          <w:sz w:val="32"/>
          <w:szCs w:val="32"/>
          <w:rtl w:val="0"/>
        </w:rPr>
        <w:t xml:space="preserve">Formulations désobligeantes </w:t>
      </w:r>
    </w:p>
    <w:p w:rsidR="00000000" w:rsidDel="00000000" w:rsidP="00000000" w:rsidRDefault="00000000" w:rsidRPr="00000000" w14:paraId="0000001A">
      <w:pPr>
        <w:pageBreakBefore w:val="0"/>
        <w:spacing w:line="276" w:lineRule="auto"/>
        <w:ind w:left="720" w:firstLine="0"/>
        <w:jc w:val="both"/>
        <w:rPr>
          <w:rFonts w:ascii="Source Sans Pro" w:cs="Source Sans Pro" w:eastAsia="Source Sans Pro" w:hAnsi="Source Sans Pro"/>
          <w:b w:val="1"/>
          <w:color w:val="f05a4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9"/>
        </w:numPr>
        <w:spacing w:line="276" w:lineRule="auto"/>
        <w:ind w:left="720" w:hanging="360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Mises en contexte de «Victim Blaming» : 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spacing w:line="276" w:lineRule="auto"/>
        <w:ind w:left="1440" w:hanging="360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Lors du passage sur la pornographie juvénile dans l’atelier Cyber Harcèlement, un.e participant.e dit «</w:t>
      </w:r>
      <w:r w:rsidDel="00000000" w:rsidR="00000000" w:rsidRPr="00000000">
        <w:rPr>
          <w:rFonts w:ascii="Source Sans Pro" w:cs="Source Sans Pro" w:eastAsia="Source Sans Pro" w:hAnsi="Source Sans Pro"/>
          <w:i w:val="1"/>
          <w:color w:val="363759"/>
          <w:rtl w:val="0"/>
        </w:rPr>
        <w:t xml:space="preserve">Oui mais la faute là-dedans ça revient à la p’tite fille parce que c’est son problème d’envoyer ses photos à d’autre monde.»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spacing w:line="276" w:lineRule="auto"/>
        <w:ind w:left="1440" w:hanging="360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Lors d’un autre atelier, un.e participante dit que les mouvements sociaux comment #MeToo et #BlackLivesMatter font plus de torts que de bien.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  <w:color w:val="36375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Arial" w:cs="Arial" w:eastAsia="Arial" w:hAnsi="Arial"/>
          <w:color w:val="363759"/>
          <w:sz w:val="22"/>
          <w:szCs w:val="22"/>
          <w:rtl w:val="0"/>
        </w:rPr>
        <w:t xml:space="preserve">Le but est de mettre fin à l’intervention plutôt que de débattre ou de sensibiliser le public à certaines réalités. De plus, il faut faire comprendre à la personne qu’elle a bien été entendue, mais que l’on doit se recentrer sur le contenu de l’activité.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76" w:lineRule="auto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8"/>
        </w:numPr>
        <w:spacing w:line="276" w:lineRule="auto"/>
        <w:ind w:left="720" w:hanging="360"/>
        <w:jc w:val="both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Suggestions de réponses dans le but d’éviter de potentiels débordements :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0"/>
        </w:numPr>
        <w:spacing w:line="276" w:lineRule="auto"/>
        <w:ind w:left="1440" w:hanging="360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L’atelier d’aujourd’hui n’a pas pour but de discuter des valeurs de chacun</w:t>
      </w:r>
      <w:r w:rsidDel="00000000" w:rsidR="00000000" w:rsidRPr="00000000">
        <w:rPr>
          <w:rFonts w:ascii="Source Sans Pro" w:cs="Source Sans Pro" w:eastAsia="Source Sans Pro" w:hAnsi="Source Sans Pro"/>
          <w:color w:val="3c4043"/>
          <w:highlight w:val="white"/>
          <w:rtl w:val="0"/>
        </w:rPr>
        <w:t xml:space="preserve">·</w:t>
      </w: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es, merci de bien vouloir discuter de la thématique de l’atelier.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0"/>
        </w:numPr>
        <w:spacing w:line="276" w:lineRule="auto"/>
        <w:ind w:left="1440" w:hanging="360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Si vous voulez bien, continuons avec l’atelier et évitons les dérives.</w:t>
      </w:r>
    </w:p>
    <w:p w:rsidR="00000000" w:rsidDel="00000000" w:rsidP="00000000" w:rsidRDefault="00000000" w:rsidRPr="00000000" w14:paraId="00000024">
      <w:pPr>
        <w:pageBreakBefore w:val="0"/>
        <w:spacing w:line="276" w:lineRule="auto"/>
        <w:rPr>
          <w:rFonts w:ascii="Source Sans Pro" w:cs="Source Sans Pro" w:eastAsia="Source Sans Pro" w:hAnsi="Source Sans Pro"/>
          <w:i w:val="1"/>
          <w:color w:val="3637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4"/>
        </w:numPr>
        <w:spacing w:line="276" w:lineRule="auto"/>
        <w:ind w:left="720" w:hanging="360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Que faire si la personne insiste pour faire valoir son point de vue?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5"/>
        </w:numPr>
        <w:spacing w:line="276" w:lineRule="auto"/>
        <w:ind w:left="1440" w:hanging="360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Si le désamorçage ne fonctionne pas, il est important de demander respectueusement à la personne d'arrêter. 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5"/>
        </w:numPr>
        <w:spacing w:line="276" w:lineRule="auto"/>
        <w:ind w:left="1440" w:hanging="360"/>
        <w:rPr>
          <w:rFonts w:ascii="Source Sans Pro" w:cs="Source Sans Pro" w:eastAsia="Source Sans Pro" w:hAnsi="Source Sans Pro"/>
          <w:color w:val="363759"/>
        </w:rPr>
      </w:pPr>
      <w:r w:rsidDel="00000000" w:rsidR="00000000" w:rsidRPr="00000000">
        <w:rPr>
          <w:rFonts w:ascii="Source Sans Pro" w:cs="Source Sans Pro" w:eastAsia="Source Sans Pro" w:hAnsi="Source Sans Pro"/>
          <w:color w:val="363759"/>
          <w:rtl w:val="0"/>
        </w:rPr>
        <w:t xml:space="preserve">Si la personne persiste, appliquer la procédure décrite au point 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363759"/>
          <w:rtl w:val="0"/>
        </w:rPr>
        <w:t xml:space="preserve">2. Manque de respect ou langage agressif. </w:t>
      </w:r>
    </w:p>
    <w:p w:rsidR="00000000" w:rsidDel="00000000" w:rsidP="00000000" w:rsidRDefault="00000000" w:rsidRPr="00000000" w14:paraId="00000028">
      <w:pPr>
        <w:pageBreakBefore w:val="0"/>
        <w:spacing w:line="276" w:lineRule="auto"/>
        <w:ind w:left="1440" w:firstLine="0"/>
        <w:rPr>
          <w:rFonts w:ascii="Source Sans Pro" w:cs="Source Sans Pro" w:eastAsia="Source Sans Pro" w:hAnsi="Source Sans Pro"/>
          <w:b w:val="1"/>
          <w:color w:val="3637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0" w:firstLine="0"/>
        <w:rPr>
          <w:rFonts w:ascii="Source Sans Pro" w:cs="Source Sans Pro" w:eastAsia="Source Sans Pro" w:hAnsi="Source Sans Pro"/>
          <w:b w:val="1"/>
          <w:color w:val="f05a4e"/>
          <w:sz w:val="28"/>
          <w:szCs w:val="28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f05a4e"/>
          <w:sz w:val="28"/>
          <w:szCs w:val="28"/>
          <w:rtl w:val="0"/>
        </w:rPr>
        <w:t xml:space="preserve">Continuez à apprendre sur [ votre site web ]. </w:t>
      </w:r>
    </w:p>
    <w:p w:rsidR="00000000" w:rsidDel="00000000" w:rsidP="00000000" w:rsidRDefault="00000000" w:rsidRPr="00000000" w14:paraId="0000002A">
      <w:pPr>
        <w:spacing w:before="540" w:lineRule="auto"/>
        <w:ind w:right="445"/>
        <w:jc w:val="right"/>
        <w:rPr/>
      </w:pPr>
      <w:hyperlink r:id="rId12">
        <w:r w:rsidDel="00000000" w:rsidR="00000000" w:rsidRPr="00000000">
          <w:rPr>
            <w:rFonts w:ascii="Source Sans Pro" w:cs="Source Sans Pro" w:eastAsia="Source Sans Pro" w:hAnsi="Source Sans Pro"/>
            <w:b w:val="1"/>
            <w:color w:val="1155cc"/>
            <w:u w:val="single"/>
          </w:rPr>
          <w:drawing>
            <wp:inline distB="0" distT="0" distL="0" distR="0">
              <wp:extent cx="1015491" cy="357008"/>
              <wp:effectExtent b="0" l="0" r="0" t="0"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491" cy="357008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pgSz w:h="15840" w:w="12240" w:orient="portrait"/>
      <w:pgMar w:bottom="806" w:top="2592" w:left="936" w:right="936" w:header="0" w:footer="70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Pr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TitreH1" w:customStyle="1">
    <w:name w:val="Titre H1"/>
    <w:basedOn w:val="Normal"/>
    <w:uiPriority w:val="99"/>
    <w:rsid w:val="00172F39"/>
    <w:pPr>
      <w:suppressAutoHyphens w:val="1"/>
      <w:autoSpaceDE w:val="0"/>
      <w:autoSpaceDN w:val="0"/>
      <w:adjustRightInd w:val="0"/>
      <w:spacing w:after="144" w:before="230" w:line="259" w:lineRule="auto"/>
      <w:textAlignment w:val="center"/>
    </w:pPr>
    <w:rPr>
      <w:rFonts w:ascii="SourceSansPro-Bold" w:cs="SourceSansPro-Bold" w:hAnsi="SourceSansPro-Bold"/>
      <w:b w:val="1"/>
      <w:bCs w:val="1"/>
      <w:color w:val="f05a4e"/>
      <w:sz w:val="35"/>
      <w:szCs w:val="35"/>
      <w:lang w:val="fr-FR"/>
    </w:rPr>
  </w:style>
  <w:style w:type="paragraph" w:styleId="En-tte">
    <w:name w:val="header"/>
    <w:basedOn w:val="Normal"/>
    <w:link w:val="En-tteCar"/>
    <w:uiPriority w:val="99"/>
    <w:unhideWhenUsed w:val="1"/>
    <w:rsid w:val="00172F39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172F39"/>
  </w:style>
  <w:style w:type="paragraph" w:styleId="Pieddepage">
    <w:name w:val="footer"/>
    <w:basedOn w:val="Normal"/>
    <w:link w:val="PieddepageCar"/>
    <w:uiPriority w:val="99"/>
    <w:unhideWhenUsed w:val="1"/>
    <w:rsid w:val="00172F39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172F39"/>
  </w:style>
  <w:style w:type="paragraph" w:styleId="Sous-titreH2" w:customStyle="1">
    <w:name w:val="Sous-titre H2"/>
    <w:basedOn w:val="Normal"/>
    <w:uiPriority w:val="99"/>
    <w:rsid w:val="00172F39"/>
    <w:pPr>
      <w:suppressAutoHyphens w:val="1"/>
      <w:autoSpaceDE w:val="0"/>
      <w:autoSpaceDN w:val="0"/>
      <w:adjustRightInd w:val="0"/>
      <w:spacing w:before="360" w:line="320" w:lineRule="atLeast"/>
      <w:textAlignment w:val="center"/>
    </w:pPr>
    <w:rPr>
      <w:rFonts w:ascii="SourceSansPro-Bold" w:cs="SourceSansPro-Bold" w:hAnsi="SourceSansPro-Bold"/>
      <w:b w:val="1"/>
      <w:bCs w:val="1"/>
      <w:color w:val="f05a4e"/>
      <w:sz w:val="28"/>
      <w:szCs w:val="28"/>
      <w:lang w:val="fr-FR"/>
    </w:rPr>
  </w:style>
  <w:style w:type="paragraph" w:styleId="Textecourant" w:customStyle="1">
    <w:name w:val="Texte courant"/>
    <w:basedOn w:val="Normal"/>
    <w:uiPriority w:val="99"/>
    <w:rsid w:val="00172F39"/>
    <w:pPr>
      <w:suppressAutoHyphens w:val="1"/>
      <w:autoSpaceDE w:val="0"/>
      <w:autoSpaceDN w:val="0"/>
      <w:adjustRightInd w:val="0"/>
      <w:spacing w:before="180" w:line="290" w:lineRule="atLeast"/>
      <w:textAlignment w:val="center"/>
    </w:pPr>
    <w:rPr>
      <w:rFonts w:ascii="SourceSansPro-Regular" w:cs="SourceSansPro-Regular" w:hAnsi="SourceSansPro-Regular"/>
      <w:color w:val="000000"/>
      <w:lang w:val="fr-FR"/>
    </w:rPr>
  </w:style>
  <w:style w:type="paragraph" w:styleId="Sous-titreH3" w:customStyle="1">
    <w:name w:val="Sous-titre H3"/>
    <w:basedOn w:val="Textecourant"/>
    <w:uiPriority w:val="99"/>
    <w:rsid w:val="00B17C7C"/>
    <w:pPr>
      <w:spacing w:after="14" w:before="270" w:line="280" w:lineRule="atLeast"/>
    </w:pPr>
    <w:rPr>
      <w:rFonts w:ascii="SourceSansPro-Bold" w:cs="SourceSansPro-Bold" w:hAnsi="SourceSansPro-Bold"/>
      <w:b w:val="1"/>
      <w:bCs w:val="1"/>
      <w:cap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8" Type="http://schemas.openxmlformats.org/officeDocument/2006/relationships/image" Target="media/image1.png"/><Relationship Id="rId18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hyperlink" Target="https://creativecommons.org/licenses/by-nc-sa/4.0/" TargetMode="External"/><Relationship Id="rId7" Type="http://schemas.openxmlformats.org/officeDocument/2006/relationships/image" Target="media/image3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1" Type="http://schemas.openxmlformats.org/officeDocument/2006/relationships/hyperlink" Target="https://alphanumerique.ca/wp-content/uploads/Code-de-conduite-AlphaNumerique.pdf" TargetMode="Externa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5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lphanumerique.ca/wp-content/uploads/Code-de-conduite-AlphaNumerique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lphanumerique.ca/wp-content/uploads/Code-de-conduite-AlphaNumerique.pdf" TargetMode="External"/><Relationship Id="rId14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SourceSansPro-regular.ttf"/><Relationship Id="rId6" Type="http://schemas.openxmlformats.org/officeDocument/2006/relationships/font" Target="fonts/SourceSansPro-bold.ttf"/><Relationship Id="rId7" Type="http://schemas.openxmlformats.org/officeDocument/2006/relationships/font" Target="fonts/SourceSansPro-italic.ttf"/><Relationship Id="rId8" Type="http://schemas.openxmlformats.org/officeDocument/2006/relationships/font" Target="fonts/SourceSansPro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zm2o01m3T56+IMQU9IrGJd7m7g==">AMUW2mXluz+Hkkcxqiwd1EwamvS9vQEcrEmSwHIf5Z+XAQANYU3kh8tonwknjgqk+XgqMvJRAiXFTzCmwrUuwyeyFRPPUL0szLNy9/E1IzXVz5jmw8g+VsA=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52EDEE0ED184F8436F95201FED710" ma:contentTypeVersion="13" ma:contentTypeDescription="Crée un document." ma:contentTypeScope="" ma:versionID="f785dca387f58dc9bdf4d1929e23a4b9">
  <xsd:schema xmlns:xsd="http://www.w3.org/2001/XMLSchema" xmlns:xs="http://www.w3.org/2001/XMLSchema" xmlns:p="http://schemas.microsoft.com/office/2006/metadata/properties" xmlns:ns2="85e1e3ed-d200-4a09-bc4b-ae2eac87e06a" xmlns:ns3="43c84c27-5f86-4081-aff9-b27a6863c48b" targetNamespace="http://schemas.microsoft.com/office/2006/metadata/properties" ma:root="true" ma:fieldsID="e98ce2eee941e286b12583f1b53e4f25" ns2:_="" ns3:_="">
    <xsd:import namespace="85e1e3ed-d200-4a09-bc4b-ae2eac87e06a"/>
    <xsd:import namespace="43c84c27-5f86-4081-aff9-b27a6863c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1e3ed-d200-4a09-bc4b-ae2eac87e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84c27-5f86-4081-aff9-b27a6863c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02E97BA-D455-4ADA-B217-6113CA2558B9}"/>
</file>

<file path=customXML/itemProps3.xml><?xml version="1.0" encoding="utf-8"?>
<ds:datastoreItem xmlns:ds="http://schemas.openxmlformats.org/officeDocument/2006/customXml" ds:itemID="{C34052BE-2278-41A8-A00A-E52B5FFBAA18}"/>
</file>

<file path=customXML/itemProps4.xml><?xml version="1.0" encoding="utf-8"?>
<ds:datastoreItem xmlns:ds="http://schemas.openxmlformats.org/officeDocument/2006/customXml" ds:itemID="{A9CD4865-073E-4414-9AD4-994A1560A82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Poutré</dc:creator>
  <dcterms:created xsi:type="dcterms:W3CDTF">2021-03-01T15:35:00Z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0x010100ED552EDEE0ED184F8436F95201FED710</vt:lpwstr>
  </property>
</Properties>
</file>